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0E584E">
      <w:pPr>
        <w:spacing w:line="560" w:lineRule="exact"/>
        <w:jc w:val="center"/>
        <w:rPr>
          <w:rFonts w:ascii="微软雅黑" w:hAnsi="微软雅黑" w:eastAsia="微软雅黑" w:cs="微软雅黑"/>
          <w:i w:val="0"/>
          <w:iCs w:val="0"/>
          <w:caps w:val="0"/>
          <w:color w:val="333333"/>
          <w:spacing w:val="0"/>
          <w:sz w:val="22"/>
          <w:szCs w:val="22"/>
        </w:rPr>
      </w:pPr>
      <w:r>
        <w:rPr>
          <w:rFonts w:hint="eastAsia" w:ascii="方正小标宋简体" w:hAnsi="方正小标宋简体" w:eastAsia="方正小标宋简体" w:cs="方正小标宋简体"/>
          <w:sz w:val="44"/>
          <w:szCs w:val="44"/>
          <w:lang w:eastAsia="zh-CN"/>
        </w:rPr>
        <w:t>宁波市鄞州区交通运输局关于废止《鄞州区航运业发展专项资金使用管理办法》的通知政策解读</w:t>
      </w:r>
      <w:bookmarkStart w:id="0" w:name="_GoBack"/>
      <w:bookmarkEnd w:id="0"/>
    </w:p>
    <w:p w14:paraId="6EB1B512">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lang w:eastAsia="zh-CN"/>
        </w:rPr>
      </w:pPr>
    </w:p>
    <w:p w14:paraId="653635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黑体" w:hAnsi="黑体" w:eastAsia="黑体" w:cs="黑体"/>
          <w:i w:val="0"/>
          <w:iCs w:val="0"/>
          <w:caps w:val="0"/>
          <w:color w:val="333333"/>
          <w:spacing w:val="0"/>
          <w:sz w:val="32"/>
          <w:szCs w:val="32"/>
          <w:lang w:eastAsia="zh-CN"/>
        </w:rPr>
      </w:pPr>
      <w:r>
        <w:rPr>
          <w:rFonts w:hint="eastAsia" w:ascii="黑体" w:hAnsi="黑体" w:eastAsia="黑体" w:cs="黑体"/>
          <w:i w:val="0"/>
          <w:iCs w:val="0"/>
          <w:caps w:val="0"/>
          <w:color w:val="333333"/>
          <w:spacing w:val="0"/>
          <w:sz w:val="32"/>
          <w:szCs w:val="32"/>
        </w:rPr>
        <w:t>一、</w:t>
      </w:r>
      <w:r>
        <w:rPr>
          <w:rFonts w:hint="eastAsia" w:ascii="黑体" w:hAnsi="黑体" w:eastAsia="黑体" w:cs="黑体"/>
          <w:i w:val="0"/>
          <w:iCs w:val="0"/>
          <w:caps w:val="0"/>
          <w:color w:val="333333"/>
          <w:spacing w:val="0"/>
          <w:sz w:val="32"/>
          <w:szCs w:val="32"/>
          <w:lang w:eastAsia="zh-CN"/>
        </w:rPr>
        <w:t>废止背景</w:t>
      </w:r>
    </w:p>
    <w:p w14:paraId="1BAD23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根据《浙江省行政规范性文件管理办法》要求，</w:t>
      </w:r>
      <w:r>
        <w:rPr>
          <w:rFonts w:hint="eastAsia" w:ascii="仿宋_GB2312" w:hAnsi="仿宋_GB2312" w:eastAsia="仿宋_GB2312" w:cs="仿宋_GB2312"/>
          <w:i w:val="0"/>
          <w:iCs w:val="0"/>
          <w:caps w:val="0"/>
          <w:color w:val="333333"/>
          <w:spacing w:val="0"/>
          <w:sz w:val="32"/>
          <w:szCs w:val="32"/>
          <w:lang w:eastAsia="zh-CN"/>
        </w:rPr>
        <w:t>为加强行政规范性文件管理，推进依法行政，</w:t>
      </w:r>
      <w:r>
        <w:rPr>
          <w:rFonts w:hint="eastAsia" w:ascii="仿宋_GB2312" w:hAnsi="仿宋_GB2312" w:eastAsia="仿宋_GB2312" w:cs="仿宋_GB2312"/>
          <w:i w:val="0"/>
          <w:iCs w:val="0"/>
          <w:caps w:val="0"/>
          <w:color w:val="333333"/>
          <w:spacing w:val="0"/>
          <w:sz w:val="32"/>
          <w:szCs w:val="32"/>
        </w:rPr>
        <w:t>通过废止不合时宜的行政规范性文件，及时消除不符合经济社会发展和改革要求，与上位法相抵触、不一致或者相互之间不协调的情况，保证行政管理依据合法有效。</w:t>
      </w:r>
    </w:p>
    <w:p w14:paraId="49A65B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黑体" w:hAnsi="黑体" w:eastAsia="黑体" w:cs="黑体"/>
          <w:i w:val="0"/>
          <w:iCs w:val="0"/>
          <w:caps w:val="0"/>
          <w:color w:val="333333"/>
          <w:spacing w:val="0"/>
          <w:sz w:val="32"/>
          <w:szCs w:val="32"/>
          <w:lang w:eastAsia="zh-CN"/>
        </w:rPr>
      </w:pPr>
      <w:r>
        <w:rPr>
          <w:rFonts w:hint="eastAsia" w:ascii="黑体" w:hAnsi="黑体" w:eastAsia="黑体" w:cs="黑体"/>
          <w:i w:val="0"/>
          <w:iCs w:val="0"/>
          <w:caps w:val="0"/>
          <w:color w:val="333333"/>
          <w:spacing w:val="0"/>
          <w:sz w:val="32"/>
          <w:szCs w:val="32"/>
        </w:rPr>
        <w:t>二、</w:t>
      </w:r>
      <w:r>
        <w:rPr>
          <w:rFonts w:hint="eastAsia" w:ascii="黑体" w:hAnsi="黑体" w:eastAsia="黑体" w:cs="黑体"/>
          <w:i w:val="0"/>
          <w:iCs w:val="0"/>
          <w:caps w:val="0"/>
          <w:color w:val="333333"/>
          <w:spacing w:val="0"/>
          <w:sz w:val="32"/>
          <w:szCs w:val="32"/>
          <w:lang w:eastAsia="zh-CN"/>
        </w:rPr>
        <w:t>废止依据</w:t>
      </w:r>
    </w:p>
    <w:p w14:paraId="5B160E3D">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i w:val="0"/>
          <w:iCs w:val="0"/>
          <w:caps w:val="0"/>
          <w:color w:val="333333"/>
          <w:spacing w:val="0"/>
          <w:sz w:val="32"/>
          <w:szCs w:val="32"/>
        </w:rPr>
        <w:t>《浙江省行政规范性文件管理办法》</w:t>
      </w:r>
      <w:r>
        <w:rPr>
          <w:rFonts w:hint="eastAsia" w:ascii="仿宋_GB2312" w:hAnsi="仿宋_GB2312" w:eastAsia="仿宋_GB2312" w:cs="仿宋_GB2312"/>
          <w:i w:val="0"/>
          <w:iCs w:val="0"/>
          <w:caps w:val="0"/>
          <w:color w:val="333333"/>
          <w:spacing w:val="0"/>
          <w:sz w:val="32"/>
          <w:szCs w:val="32"/>
          <w:lang w:eastAsia="zh-CN"/>
        </w:rPr>
        <w:t>（浙政令</w:t>
      </w:r>
      <w:r>
        <w:rPr>
          <w:rFonts w:hint="eastAsia" w:ascii="仿宋_GB2312" w:hAnsi="仿宋_GB2312" w:eastAsia="仿宋_GB2312" w:cs="仿宋_GB2312"/>
          <w:i w:val="0"/>
          <w:iCs w:val="0"/>
          <w:caps w:val="0"/>
          <w:color w:val="333333"/>
          <w:spacing w:val="0"/>
          <w:sz w:val="32"/>
          <w:szCs w:val="32"/>
          <w:lang w:val="en-US" w:eastAsia="zh-CN"/>
        </w:rPr>
        <w:t>〔2018〕372号</w:t>
      </w:r>
      <w:r>
        <w:rPr>
          <w:rFonts w:hint="eastAsia" w:ascii="仿宋_GB2312" w:hAnsi="仿宋_GB2312" w:eastAsia="仿宋_GB2312" w:cs="仿宋_GB2312"/>
          <w:i w:val="0"/>
          <w:iCs w:val="0"/>
          <w:caps w:val="0"/>
          <w:color w:val="333333"/>
          <w:spacing w:val="0"/>
          <w:sz w:val="32"/>
          <w:szCs w:val="32"/>
          <w:lang w:eastAsia="zh-CN"/>
        </w:rPr>
        <w:t>）</w:t>
      </w:r>
      <w:r>
        <w:rPr>
          <w:rFonts w:hint="eastAsia" w:ascii="仿宋_GB2312" w:hAnsi="仿宋_GB2312" w:eastAsia="仿宋_GB2312" w:cs="仿宋_GB2312"/>
          <w:color w:val="333333"/>
          <w:sz w:val="32"/>
          <w:szCs w:val="32"/>
          <w:shd w:val="clear" w:color="auto" w:fill="FFFFFF"/>
        </w:rPr>
        <w:t>第二十九</w:t>
      </w:r>
      <w:r>
        <w:rPr>
          <w:rFonts w:hint="eastAsia" w:ascii="仿宋_GB2312" w:hAnsi="仿宋_GB2312" w:eastAsia="仿宋_GB2312" w:cs="仿宋_GB2312"/>
          <w:color w:val="333333"/>
          <w:sz w:val="32"/>
          <w:szCs w:val="32"/>
          <w:shd w:val="clear" w:color="auto" w:fill="FFFFFF"/>
          <w:lang w:eastAsia="zh-CN"/>
        </w:rPr>
        <w:t>条规定：</w:t>
      </w:r>
      <w:r>
        <w:rPr>
          <w:rFonts w:hint="eastAsia" w:ascii="仿宋_GB2312" w:hAnsi="仿宋_GB2312" w:eastAsia="仿宋_GB2312" w:cs="仿宋_GB2312"/>
          <w:color w:val="333333"/>
          <w:sz w:val="32"/>
          <w:szCs w:val="32"/>
          <w:shd w:val="clear" w:color="auto" w:fill="FFFFFF"/>
        </w:rPr>
        <w:t>制定机关应当每隔两年对本机关制定的行政规范性文件组织全面清理；对不符合法律、法规、规章或者国家的方针政策，以及不适应经济社会发展要求的行政规范性文件，应当及时修改或者废止。</w:t>
      </w:r>
    </w:p>
    <w:p w14:paraId="47D739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黑体" w:hAnsi="黑体" w:eastAsia="黑体" w:cs="黑体"/>
          <w:i w:val="0"/>
          <w:iCs w:val="0"/>
          <w:caps w:val="0"/>
          <w:color w:val="333333"/>
          <w:spacing w:val="0"/>
          <w:sz w:val="32"/>
          <w:szCs w:val="32"/>
        </w:rPr>
      </w:pPr>
      <w:r>
        <w:rPr>
          <w:rFonts w:hint="eastAsia" w:ascii="黑体" w:hAnsi="黑体" w:eastAsia="黑体" w:cs="黑体"/>
          <w:i w:val="0"/>
          <w:iCs w:val="0"/>
          <w:caps w:val="0"/>
          <w:color w:val="333333"/>
          <w:spacing w:val="0"/>
          <w:sz w:val="32"/>
          <w:szCs w:val="32"/>
        </w:rPr>
        <w:t>三、具体内容</w:t>
      </w:r>
    </w:p>
    <w:p w14:paraId="55939B0E">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i w:val="0"/>
          <w:iCs w:val="0"/>
          <w:caps w:val="0"/>
          <w:color w:val="333333"/>
          <w:spacing w:val="0"/>
          <w:sz w:val="32"/>
          <w:szCs w:val="32"/>
          <w:lang w:eastAsia="zh-CN"/>
        </w:rPr>
      </w:pPr>
      <w:r>
        <w:rPr>
          <w:rFonts w:hint="eastAsia" w:ascii="仿宋_GB2312" w:hAnsi="仿宋_GB2312" w:eastAsia="仿宋_GB2312" w:cs="仿宋_GB2312"/>
          <w:i w:val="0"/>
          <w:iCs w:val="0"/>
          <w:caps w:val="0"/>
          <w:color w:val="333333"/>
          <w:spacing w:val="0"/>
          <w:sz w:val="32"/>
          <w:szCs w:val="32"/>
          <w:lang w:eastAsia="zh-CN"/>
        </w:rPr>
        <w:t xml:space="preserve"> </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lang w:eastAsia="zh-CN"/>
        </w:rPr>
        <w:t>经研究，对《鄞州区航运业发展专项资金使用管理办法》（鄞交〔2024〕35号）予以废止。</w:t>
      </w:r>
    </w:p>
    <w:p w14:paraId="0C440E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黑体" w:hAnsi="黑体" w:eastAsia="黑体" w:cs="黑体"/>
          <w:i w:val="0"/>
          <w:iCs w:val="0"/>
          <w:caps w:val="0"/>
          <w:color w:val="333333"/>
          <w:spacing w:val="0"/>
          <w:sz w:val="32"/>
          <w:szCs w:val="32"/>
          <w:lang w:eastAsia="zh-CN"/>
        </w:rPr>
      </w:pPr>
      <w:r>
        <w:rPr>
          <w:rFonts w:hint="eastAsia" w:ascii="黑体" w:hAnsi="黑体" w:eastAsia="黑体" w:cs="黑体"/>
          <w:i w:val="0"/>
          <w:iCs w:val="0"/>
          <w:caps w:val="0"/>
          <w:color w:val="333333"/>
          <w:spacing w:val="0"/>
          <w:sz w:val="32"/>
          <w:szCs w:val="32"/>
          <w:lang w:eastAsia="zh-CN"/>
        </w:rPr>
        <w:t>四</w:t>
      </w:r>
      <w:r>
        <w:rPr>
          <w:rFonts w:hint="eastAsia" w:ascii="黑体" w:hAnsi="黑体" w:eastAsia="黑体" w:cs="黑体"/>
          <w:i w:val="0"/>
          <w:iCs w:val="0"/>
          <w:caps w:val="0"/>
          <w:color w:val="333333"/>
          <w:spacing w:val="0"/>
          <w:sz w:val="32"/>
          <w:szCs w:val="32"/>
        </w:rPr>
        <w:t>、</w:t>
      </w:r>
      <w:r>
        <w:rPr>
          <w:rFonts w:hint="eastAsia" w:ascii="黑体" w:hAnsi="黑体" w:eastAsia="黑体" w:cs="黑体"/>
          <w:i w:val="0"/>
          <w:iCs w:val="0"/>
          <w:caps w:val="0"/>
          <w:color w:val="333333"/>
          <w:spacing w:val="0"/>
          <w:sz w:val="32"/>
          <w:szCs w:val="32"/>
          <w:lang w:eastAsia="zh-CN"/>
        </w:rPr>
        <w:t>关键词解释</w:t>
      </w:r>
    </w:p>
    <w:p w14:paraId="1600EF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lang w:eastAsia="zh-CN"/>
        </w:rPr>
      </w:pPr>
      <w:r>
        <w:rPr>
          <w:rFonts w:hint="eastAsia" w:ascii="仿宋_GB2312" w:hAnsi="仿宋_GB2312" w:eastAsia="仿宋_GB2312" w:cs="仿宋_GB2312"/>
          <w:i w:val="0"/>
          <w:iCs w:val="0"/>
          <w:caps w:val="0"/>
          <w:color w:val="333333"/>
          <w:spacing w:val="0"/>
          <w:sz w:val="32"/>
          <w:szCs w:val="32"/>
          <w:lang w:eastAsia="zh-CN"/>
        </w:rPr>
        <w:t>行政规范性文件是指政府规章外，由行政机关或经法律、法规授权的组织依照法定权限和程序制定，涉及公民、法人或其他组织权利义务，具有普遍约束力，并在一定时期内反复适用的公文。</w:t>
      </w:r>
    </w:p>
    <w:p w14:paraId="6944D5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黑体" w:hAnsi="黑体" w:eastAsia="黑体" w:cs="黑体"/>
          <w:i w:val="0"/>
          <w:iCs w:val="0"/>
          <w:caps w:val="0"/>
          <w:color w:val="333333"/>
          <w:spacing w:val="0"/>
          <w:sz w:val="32"/>
          <w:szCs w:val="32"/>
          <w:lang w:val="en-US" w:eastAsia="zh-CN"/>
        </w:rPr>
      </w:pPr>
      <w:r>
        <w:rPr>
          <w:rFonts w:hint="eastAsia" w:ascii="黑体" w:hAnsi="黑体" w:eastAsia="黑体" w:cs="黑体"/>
          <w:i w:val="0"/>
          <w:iCs w:val="0"/>
          <w:caps w:val="0"/>
          <w:color w:val="333333"/>
          <w:spacing w:val="0"/>
          <w:sz w:val="32"/>
          <w:szCs w:val="32"/>
          <w:lang w:eastAsia="zh-CN"/>
        </w:rPr>
        <w:t>五</w:t>
      </w:r>
      <w:r>
        <w:rPr>
          <w:rFonts w:hint="eastAsia" w:ascii="黑体" w:hAnsi="黑体" w:eastAsia="黑体" w:cs="黑体"/>
          <w:i w:val="0"/>
          <w:iCs w:val="0"/>
          <w:caps w:val="0"/>
          <w:color w:val="333333"/>
          <w:spacing w:val="0"/>
          <w:sz w:val="32"/>
          <w:szCs w:val="32"/>
        </w:rPr>
        <w:t>、</w:t>
      </w:r>
      <w:r>
        <w:rPr>
          <w:rFonts w:hint="eastAsia" w:ascii="黑体" w:hAnsi="黑体" w:eastAsia="黑体" w:cs="黑体"/>
          <w:i w:val="0"/>
          <w:iCs w:val="0"/>
          <w:caps w:val="0"/>
          <w:color w:val="333333"/>
          <w:spacing w:val="0"/>
          <w:sz w:val="32"/>
          <w:szCs w:val="32"/>
          <w:lang w:eastAsia="zh-CN"/>
        </w:rPr>
        <w:t>注意事项</w:t>
      </w:r>
    </w:p>
    <w:p w14:paraId="398EE5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仿宋_GB2312" w:hAnsi="仿宋_GB2312" w:eastAsia="仿宋_GB2312" w:cs="仿宋_GB2312"/>
          <w:i w:val="0"/>
          <w:iCs w:val="0"/>
          <w:caps w:val="0"/>
          <w:color w:val="333333"/>
          <w:spacing w:val="0"/>
          <w:sz w:val="32"/>
          <w:szCs w:val="32"/>
          <w:lang w:eastAsia="zh-CN"/>
        </w:rPr>
      </w:pPr>
      <w:r>
        <w:rPr>
          <w:rFonts w:hint="eastAsia" w:ascii="仿宋_GB2312" w:hAnsi="仿宋_GB2312" w:eastAsia="仿宋_GB2312" w:cs="仿宋_GB2312"/>
          <w:i w:val="0"/>
          <w:iCs w:val="0"/>
          <w:caps w:val="0"/>
          <w:color w:val="333333"/>
          <w:spacing w:val="0"/>
          <w:sz w:val="32"/>
          <w:szCs w:val="32"/>
          <w:lang w:eastAsia="zh-CN"/>
        </w:rPr>
        <w:t>本清理结果自公布之日起施行，具体由鄞州区交通局负责解释。</w:t>
      </w:r>
    </w:p>
    <w:p w14:paraId="391E0A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eastAsia" w:ascii="黑体" w:hAnsi="黑体" w:eastAsia="黑体" w:cs="黑体"/>
          <w:i w:val="0"/>
          <w:iCs w:val="0"/>
          <w:caps w:val="0"/>
          <w:color w:val="333333"/>
          <w:spacing w:val="0"/>
          <w:sz w:val="32"/>
          <w:szCs w:val="32"/>
          <w:lang w:eastAsia="zh-CN"/>
        </w:rPr>
      </w:pPr>
      <w:r>
        <w:rPr>
          <w:rFonts w:hint="eastAsia" w:ascii="黑体" w:hAnsi="黑体" w:eastAsia="黑体" w:cs="黑体"/>
          <w:i w:val="0"/>
          <w:iCs w:val="0"/>
          <w:caps w:val="0"/>
          <w:color w:val="333333"/>
          <w:spacing w:val="0"/>
          <w:sz w:val="32"/>
          <w:szCs w:val="32"/>
          <w:lang w:eastAsia="zh-CN"/>
        </w:rPr>
        <w:t>五</w:t>
      </w:r>
      <w:r>
        <w:rPr>
          <w:rFonts w:hint="eastAsia" w:ascii="黑体" w:hAnsi="黑体" w:eastAsia="黑体" w:cs="黑体"/>
          <w:i w:val="0"/>
          <w:iCs w:val="0"/>
          <w:caps w:val="0"/>
          <w:color w:val="333333"/>
          <w:spacing w:val="0"/>
          <w:sz w:val="32"/>
          <w:szCs w:val="32"/>
        </w:rPr>
        <w:t>、</w:t>
      </w:r>
      <w:r>
        <w:rPr>
          <w:rFonts w:hint="eastAsia" w:ascii="黑体" w:hAnsi="黑体" w:eastAsia="黑体" w:cs="黑体"/>
          <w:i w:val="0"/>
          <w:iCs w:val="0"/>
          <w:caps w:val="0"/>
          <w:color w:val="333333"/>
          <w:spacing w:val="0"/>
          <w:sz w:val="32"/>
          <w:szCs w:val="32"/>
          <w:lang w:eastAsia="zh-CN"/>
        </w:rPr>
        <w:t>解读机关、解读人及联系方式</w:t>
      </w:r>
    </w:p>
    <w:p w14:paraId="1F8F20B5">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i w:val="0"/>
          <w:iCs w:val="0"/>
          <w:caps w:val="0"/>
          <w:color w:val="333333"/>
          <w:spacing w:val="0"/>
          <w:sz w:val="32"/>
          <w:szCs w:val="32"/>
          <w:lang w:eastAsia="zh-CN"/>
        </w:rPr>
      </w:pPr>
      <w:r>
        <w:rPr>
          <w:rFonts w:hint="eastAsia" w:ascii="仿宋_GB2312" w:hAnsi="仿宋_GB2312" w:eastAsia="仿宋_GB2312" w:cs="仿宋_GB2312"/>
          <w:i w:val="0"/>
          <w:iCs w:val="0"/>
          <w:caps w:val="0"/>
          <w:color w:val="333333"/>
          <w:spacing w:val="0"/>
          <w:sz w:val="32"/>
          <w:szCs w:val="32"/>
          <w:lang w:eastAsia="zh-CN"/>
        </w:rPr>
        <w:t>解读机关：宁波市鄞州区交通运输局</w:t>
      </w:r>
    </w:p>
    <w:p w14:paraId="06340963">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i w:val="0"/>
          <w:iCs w:val="0"/>
          <w:caps w:val="0"/>
          <w:color w:val="333333"/>
          <w:spacing w:val="0"/>
          <w:sz w:val="32"/>
          <w:szCs w:val="32"/>
          <w:lang w:eastAsia="zh-CN"/>
        </w:rPr>
      </w:pPr>
      <w:r>
        <w:rPr>
          <w:rFonts w:hint="eastAsia" w:ascii="仿宋_GB2312" w:hAnsi="仿宋_GB2312" w:eastAsia="仿宋_GB2312" w:cs="仿宋_GB2312"/>
          <w:i w:val="0"/>
          <w:iCs w:val="0"/>
          <w:caps w:val="0"/>
          <w:color w:val="333333"/>
          <w:spacing w:val="0"/>
          <w:sz w:val="32"/>
          <w:szCs w:val="32"/>
          <w:lang w:eastAsia="zh-CN"/>
        </w:rPr>
        <w:t>解读人：卢忠  安全法制科科长    </w:t>
      </w:r>
    </w:p>
    <w:p w14:paraId="48638664">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i w:val="0"/>
          <w:iCs w:val="0"/>
          <w:caps w:val="0"/>
          <w:color w:val="333333"/>
          <w:spacing w:val="0"/>
          <w:sz w:val="32"/>
          <w:szCs w:val="32"/>
          <w:lang w:eastAsia="zh-CN"/>
        </w:rPr>
      </w:pPr>
      <w:r>
        <w:rPr>
          <w:rFonts w:hint="eastAsia" w:ascii="仿宋_GB2312" w:hAnsi="仿宋_GB2312" w:eastAsia="仿宋_GB2312" w:cs="仿宋_GB2312"/>
          <w:i w:val="0"/>
          <w:iCs w:val="0"/>
          <w:caps w:val="0"/>
          <w:color w:val="333333"/>
          <w:spacing w:val="0"/>
          <w:sz w:val="32"/>
          <w:szCs w:val="32"/>
          <w:lang w:eastAsia="zh-CN"/>
        </w:rPr>
        <w:t>联系方式：0574-89582085</w:t>
      </w:r>
    </w:p>
    <w:p w14:paraId="4995407F">
      <w:pPr>
        <w:keepNext w:val="0"/>
        <w:keepLines w:val="0"/>
        <w:pageBreakBefore w:val="0"/>
        <w:kinsoku/>
        <w:wordWrap/>
        <w:overflowPunct/>
        <w:topLinePunct w:val="0"/>
        <w:autoSpaceDE/>
        <w:autoSpaceDN/>
        <w:bidi w:val="0"/>
        <w:adjustRightInd/>
        <w:snapToGrid/>
        <w:spacing w:line="540" w:lineRule="exact"/>
        <w:jc w:val="center"/>
        <w:textAlignment w:val="auto"/>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yNjkzNGU1MzI4MWFjODFiZTBiY2ViNGZkOTljMDYifQ=="/>
  </w:docVars>
  <w:rsids>
    <w:rsidRoot w:val="00000000"/>
    <w:rsid w:val="05475F0B"/>
    <w:rsid w:val="0D654404"/>
    <w:rsid w:val="0EF25671"/>
    <w:rsid w:val="0FD44CF6"/>
    <w:rsid w:val="112C7334"/>
    <w:rsid w:val="12715D5C"/>
    <w:rsid w:val="22055B57"/>
    <w:rsid w:val="2BF55AA0"/>
    <w:rsid w:val="2C300E95"/>
    <w:rsid w:val="2D5D0D25"/>
    <w:rsid w:val="36123BAD"/>
    <w:rsid w:val="3B707BEB"/>
    <w:rsid w:val="4A8412E1"/>
    <w:rsid w:val="4B3E1089"/>
    <w:rsid w:val="52F200B7"/>
    <w:rsid w:val="58687051"/>
    <w:rsid w:val="7031077B"/>
    <w:rsid w:val="7EE72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497</Words>
  <Characters>518</Characters>
  <Lines>0</Lines>
  <Paragraphs>0</Paragraphs>
  <TotalTime>3</TotalTime>
  <ScaleCrop>false</ScaleCrop>
  <LinksUpToDate>false</LinksUpToDate>
  <CharactersWithSpaces>528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2024-08-22T02:51:00Z</dcterms:created>
  <dc:creator>zhb</dc:creator>
  <cp:lastModifiedBy>Administrator</cp:lastModifiedBy>
  <dcterms:modified xsi:type="dcterms:W3CDTF">2025-08-28T07:50:12Z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463C69B346CA44A390FAE1D874C9C72D_13</vt:lpwstr>
  </property>
  <property fmtid="{D5CDD505-2E9C-101B-9397-08002B2CF9AE}" pid="4" name="KSOTemplateDocerSaveRecord">
    <vt:lpwstr>eyJoZGlkIjoiZTU3YTE2NzgyZmJiOTE0Nzk2MzcyODA5ZDgwYzU0NjQiLCJ1c2VySWQiOiI1MzAxODk3NTkifQ==</vt:lpwstr>
  </property>
</Properties>
</file>